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F4" w:rsidRPr="00FB5DF4" w:rsidRDefault="00FB5DF4">
      <w:pPr>
        <w:rPr>
          <w:rFonts w:ascii="Arial" w:hAnsi="Arial" w:cs="Arial"/>
          <w:b/>
          <w:bCs/>
          <w:color w:val="222222"/>
          <w:sz w:val="20"/>
          <w:szCs w:val="20"/>
        </w:rPr>
      </w:pPr>
      <w:r>
        <w:rPr>
          <w:rFonts w:ascii="Arial" w:hAnsi="Arial" w:cs="Arial" w:hint="eastAsia"/>
          <w:b/>
          <w:bCs/>
          <w:color w:val="222222"/>
          <w:sz w:val="20"/>
          <w:szCs w:val="20"/>
        </w:rPr>
        <w:t>W</w:t>
      </w:r>
      <w:r>
        <w:rPr>
          <w:rFonts w:ascii="Arial" w:hAnsi="Arial" w:cs="Arial"/>
          <w:b/>
          <w:bCs/>
          <w:color w:val="222222"/>
          <w:sz w:val="20"/>
          <w:szCs w:val="20"/>
        </w:rPr>
        <w:t xml:space="preserve">illiam </w:t>
      </w:r>
      <w:proofErr w:type="spellStart"/>
      <w:r>
        <w:rPr>
          <w:rFonts w:ascii="Arial" w:hAnsi="Arial" w:cs="Arial"/>
          <w:b/>
          <w:bCs/>
          <w:color w:val="222222"/>
          <w:sz w:val="20"/>
          <w:szCs w:val="20"/>
        </w:rPr>
        <w:t>Repicci</w:t>
      </w:r>
      <w:proofErr w:type="spellEnd"/>
      <w:r>
        <w:rPr>
          <w:rFonts w:ascii="Arial" w:hAnsi="Arial" w:cs="Arial"/>
          <w:b/>
          <w:bCs/>
          <w:color w:val="222222"/>
          <w:sz w:val="20"/>
          <w:szCs w:val="20"/>
        </w:rPr>
        <w:t xml:space="preserve"> </w:t>
      </w:r>
      <w:bookmarkStart w:id="0" w:name="_GoBack"/>
      <w:bookmarkEnd w:id="0"/>
    </w:p>
    <w:p w:rsidR="00FB5DF4" w:rsidRDefault="00FB5DF4">
      <w:pPr>
        <w:rPr>
          <w:rFonts w:ascii="Arial" w:hAnsi="Arial" w:cs="Arial"/>
          <w:b/>
          <w:bCs/>
          <w:color w:val="222222"/>
          <w:sz w:val="20"/>
          <w:szCs w:val="20"/>
          <w:u w:val="single"/>
        </w:rPr>
      </w:pPr>
      <w:r>
        <w:rPr>
          <w:rFonts w:ascii="Arial" w:hAnsi="Arial" w:cs="Arial"/>
          <w:color w:val="222222"/>
          <w:sz w:val="20"/>
          <w:szCs w:val="20"/>
        </w:rPr>
        <w:t>Title: Vision and Missions of Lymphatic Education and Research Network (LE&amp;RN)</w:t>
      </w:r>
    </w:p>
    <w:p w:rsidR="00090475" w:rsidRDefault="00FB5DF4">
      <w:r>
        <w:rPr>
          <w:rFonts w:ascii="Arial" w:hAnsi="Arial" w:cs="Arial"/>
          <w:b/>
          <w:bCs/>
          <w:color w:val="222222"/>
          <w:sz w:val="20"/>
          <w:szCs w:val="20"/>
          <w:u w:val="single"/>
        </w:rPr>
        <w:t>Abstract</w:t>
      </w:r>
      <w:r>
        <w:rPr>
          <w:rFonts w:ascii="Arial" w:hAnsi="Arial" w:cs="Arial"/>
          <w:color w:val="222222"/>
          <w:sz w:val="20"/>
          <w:szCs w:val="20"/>
        </w:rPr>
        <w:br/>
      </w:r>
      <w:r>
        <w:rPr>
          <w:rFonts w:ascii="Arial" w:hAnsi="Arial" w:cs="Arial"/>
          <w:color w:val="222222"/>
          <w:sz w:val="20"/>
          <w:szCs w:val="20"/>
        </w:rPr>
        <w:br/>
        <w:t>Up to ten million people in the United States have lymphedema (LE) and The World Health Organization estimates that there are 250 million people living with the disease globally. However, despite being more prevalent than a host of well-known diseases that affect far fewer people, LE has remained relatively invisible internationally. To change this paradigm, we need to first unravel this mystery. Here we will lay out each obstacle responsible for this state of affairs, consider their relationship to one another, and devise a plan that systematically upends the barriers to lymphedema being the global priority that it deserves to be. </w:t>
      </w:r>
    </w:p>
    <w:sectPr w:rsidR="000904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F4"/>
    <w:rsid w:val="00090475"/>
    <w:rsid w:val="00FB5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B70D-F4F4-47D1-9C17-4553CA2C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2019-03-20T00:30:00Z</dcterms:created>
  <dcterms:modified xsi:type="dcterms:W3CDTF">2019-03-20T00:31:00Z</dcterms:modified>
</cp:coreProperties>
</file>